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0540" w14:textId="77777777" w:rsidR="00C14DE5" w:rsidRDefault="00C14DE5" w:rsidP="00C14DE5">
      <w:pPr>
        <w:jc w:val="center"/>
        <w:outlineLvl w:val="0"/>
        <w:rPr>
          <w:b/>
        </w:rPr>
      </w:pPr>
      <w:r>
        <w:rPr>
          <w:b/>
        </w:rPr>
        <w:t>ТЕХНИЧЕСКОЕ ЗАДАНИЕ</w:t>
      </w:r>
    </w:p>
    <w:p w14:paraId="6085569E" w14:textId="77777777" w:rsidR="00C14DE5" w:rsidRDefault="00C14DE5" w:rsidP="00C14DE5">
      <w:pPr>
        <w:jc w:val="both"/>
        <w:rPr>
          <w:b/>
        </w:rPr>
      </w:pPr>
    </w:p>
    <w:p w14:paraId="7658DA97" w14:textId="77777777" w:rsidR="00491E1C" w:rsidRDefault="00491E1C" w:rsidP="00491E1C">
      <w:pPr>
        <w:jc w:val="both"/>
      </w:pPr>
    </w:p>
    <w:p w14:paraId="49C6C1F9" w14:textId="77777777" w:rsidR="00A56CC3" w:rsidRPr="002E4DBA" w:rsidRDefault="008E6BA7" w:rsidP="00F030A8">
      <w:pPr>
        <w:tabs>
          <w:tab w:val="left" w:pos="324"/>
          <w:tab w:val="right" w:pos="9355"/>
        </w:tabs>
      </w:pPr>
      <w:r w:rsidRPr="002E4DBA">
        <w:rPr>
          <w:b/>
        </w:rPr>
        <w:t>Технические  характеристики</w:t>
      </w:r>
      <w:r w:rsidR="00F030A8" w:rsidRPr="002E4DBA">
        <w:tab/>
      </w:r>
    </w:p>
    <w:p w14:paraId="690C55AE" w14:textId="77777777" w:rsidR="00290948" w:rsidRDefault="00290948" w:rsidP="00290948">
      <w:pPr>
        <w:jc w:val="right"/>
      </w:pPr>
    </w:p>
    <w:p w14:paraId="193FE774" w14:textId="77777777" w:rsidR="00290948" w:rsidRDefault="00290948" w:rsidP="00290948">
      <w:pPr>
        <w:jc w:val="right"/>
      </w:pPr>
    </w:p>
    <w:tbl>
      <w:tblPr>
        <w:tblStyle w:val="a7"/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0"/>
        <w:gridCol w:w="2835"/>
        <w:gridCol w:w="6095"/>
      </w:tblGrid>
      <w:tr w:rsidR="0014436F" w14:paraId="306FF467" w14:textId="77777777" w:rsidTr="007B2217">
        <w:tc>
          <w:tcPr>
            <w:tcW w:w="1390" w:type="dxa"/>
          </w:tcPr>
          <w:p w14:paraId="439F0E8E" w14:textId="77777777" w:rsidR="0014436F" w:rsidRDefault="0014436F" w:rsidP="000545E7">
            <w:r w:rsidRPr="00B514F5">
              <w:rPr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14:paraId="47FE2704" w14:textId="77777777" w:rsidR="0014436F" w:rsidRDefault="0014436F" w:rsidP="000545E7">
            <w:r w:rsidRPr="00B514F5">
              <w:rPr>
                <w:lang w:eastAsia="en-US"/>
              </w:rPr>
              <w:t>Вид изделия</w:t>
            </w:r>
          </w:p>
        </w:tc>
        <w:tc>
          <w:tcPr>
            <w:tcW w:w="6095" w:type="dxa"/>
          </w:tcPr>
          <w:p w14:paraId="7C2B9E97" w14:textId="77777777" w:rsidR="0014436F" w:rsidRDefault="0014436F" w:rsidP="000545E7">
            <w:r w:rsidRPr="00B514F5">
              <w:rPr>
                <w:lang w:eastAsia="en-US"/>
              </w:rPr>
              <w:t>Функциональные и технические характеристики оборудования</w:t>
            </w:r>
          </w:p>
        </w:tc>
      </w:tr>
      <w:tr w:rsidR="0014436F" w14:paraId="3EE112C6" w14:textId="77777777" w:rsidTr="007B2217">
        <w:tc>
          <w:tcPr>
            <w:tcW w:w="1390" w:type="dxa"/>
          </w:tcPr>
          <w:p w14:paraId="51FFDC79" w14:textId="77777777" w:rsidR="0014436F" w:rsidRPr="00BA6A29" w:rsidRDefault="00BA6A29" w:rsidP="0014436F">
            <w:pPr>
              <w:rPr>
                <w:lang w:val="en-US"/>
              </w:rPr>
            </w:pPr>
            <w:r w:rsidRPr="00BA6A29">
              <w:rPr>
                <w:sz w:val="20"/>
                <w:szCs w:val="20"/>
              </w:rPr>
              <w:t>Газонное ограждение ОГ-19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ОГ</w:t>
            </w:r>
            <w:r>
              <w:rPr>
                <w:sz w:val="20"/>
                <w:szCs w:val="20"/>
                <w:lang w:val="en-US"/>
              </w:rPr>
              <w:t>010)</w:t>
            </w:r>
          </w:p>
        </w:tc>
        <w:tc>
          <w:tcPr>
            <w:tcW w:w="2835" w:type="dxa"/>
          </w:tcPr>
          <w:p w14:paraId="5FB9EB9E" w14:textId="77777777" w:rsidR="0014436F" w:rsidRDefault="00BA6A29" w:rsidP="000545E7">
            <w:r>
              <w:rPr>
                <w:noProof/>
              </w:rPr>
              <w:drawing>
                <wp:inline distT="0" distB="0" distL="0" distR="0" wp14:anchorId="285531B2" wp14:editId="67604D5B">
                  <wp:extent cx="1665185" cy="1250830"/>
                  <wp:effectExtent l="0" t="0" r="0" b="0"/>
                  <wp:docPr id="2" name="Рисунок 2" descr="Газонное ограждение ОГ-19 металлическое эск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зонное ограждение ОГ-19 металлическое эск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115" cy="125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0E82F" w14:textId="77777777" w:rsidR="0014436F" w:rsidRDefault="0014436F" w:rsidP="000545E7">
            <w:pPr>
              <w:rPr>
                <w:noProof/>
              </w:rPr>
            </w:pPr>
          </w:p>
          <w:p w14:paraId="24284079" w14:textId="77777777" w:rsidR="0014436F" w:rsidRDefault="0014436F" w:rsidP="000545E7"/>
        </w:tc>
        <w:tc>
          <w:tcPr>
            <w:tcW w:w="6095" w:type="dxa"/>
          </w:tcPr>
          <w:p w14:paraId="373E1CED" w14:textId="77777777" w:rsidR="0014436F" w:rsidRDefault="0014436F" w:rsidP="00E74B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t>Техничес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кие данные: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• Длина  2</w:t>
            </w:r>
            <w:r w:rsidR="00BA6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• Высота </w:t>
            </w:r>
            <w:r w:rsidR="00BA6A29">
              <w:rPr>
                <w:rFonts w:ascii="Arial" w:hAnsi="Arial" w:cs="Arial"/>
                <w:color w:val="000000"/>
                <w:sz w:val="20"/>
                <w:szCs w:val="20"/>
              </w:rPr>
              <w:t>(секции) 0,4</w:t>
            </w:r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t xml:space="preserve"> м</w:t>
            </w:r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• Ширина </w:t>
            </w:r>
            <w:r w:rsidR="007B2217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  <w:r w:rsidR="00BA6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t xml:space="preserve"> м</w:t>
            </w:r>
          </w:p>
          <w:p w14:paraId="64E88810" w14:textId="77777777" w:rsidR="0014436F" w:rsidRDefault="0014436F" w:rsidP="00E74B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8B118" w14:textId="77777777" w:rsidR="0014436F" w:rsidRDefault="0014436F" w:rsidP="00E74BF0">
            <w:r w:rsidRPr="00612CC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36EB30C" w14:textId="77777777" w:rsidR="0014436F" w:rsidRDefault="0014436F" w:rsidP="000426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конструкции</w:t>
            </w:r>
          </w:p>
          <w:p w14:paraId="18D79839" w14:textId="7E750EE9" w:rsidR="007B2217" w:rsidRDefault="007B2217" w:rsidP="00E74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горизонтальные направляющие, из профильной трубы </w:t>
            </w:r>
            <w:r w:rsidR="00BA6A2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х2</w:t>
            </w:r>
            <w:r w:rsidR="00BA6A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х1,5, связанные между собой</w:t>
            </w:r>
            <w:r w:rsidR="00BA6A29">
              <w:rPr>
                <w:sz w:val="20"/>
                <w:szCs w:val="20"/>
              </w:rPr>
              <w:t>, по бокам,</w:t>
            </w:r>
            <w:r>
              <w:rPr>
                <w:sz w:val="20"/>
                <w:szCs w:val="20"/>
              </w:rPr>
              <w:t xml:space="preserve"> вертикальными стяжками из профильной трубы 25х25х1,5</w:t>
            </w:r>
            <w:r w:rsidR="00BA6A29">
              <w:rPr>
                <w:sz w:val="20"/>
                <w:szCs w:val="20"/>
              </w:rPr>
              <w:t xml:space="preserve"> (или полосы 20х4 при монтаже на болты). Внутренняя часть заполняется рисунком из профиля 15х15х1,5 мм. Внутренняя часть представляет собой прямоугольник</w:t>
            </w:r>
            <w:r w:rsidR="007A2F0A">
              <w:rPr>
                <w:sz w:val="20"/>
                <w:szCs w:val="20"/>
              </w:rPr>
              <w:t>,</w:t>
            </w:r>
            <w:r w:rsidR="00BA6A29">
              <w:rPr>
                <w:sz w:val="20"/>
                <w:szCs w:val="20"/>
              </w:rPr>
              <w:t xml:space="preserve"> связанный с рамкой по бокам и в верхней и нижней частях.</w:t>
            </w:r>
          </w:p>
          <w:p w14:paraId="21F7736A" w14:textId="77777777" w:rsidR="0014436F" w:rsidRPr="00E74BF0" w:rsidRDefault="0014436F" w:rsidP="00E74BF0">
            <w:pPr>
              <w:rPr>
                <w:b/>
                <w:sz w:val="20"/>
                <w:szCs w:val="20"/>
              </w:rPr>
            </w:pPr>
            <w:r w:rsidRPr="00E74BF0">
              <w:rPr>
                <w:b/>
                <w:sz w:val="20"/>
                <w:szCs w:val="20"/>
              </w:rPr>
              <w:t>Материалы</w:t>
            </w:r>
            <w:r w:rsidR="007B2217">
              <w:rPr>
                <w:b/>
                <w:sz w:val="20"/>
                <w:szCs w:val="20"/>
              </w:rPr>
              <w:t xml:space="preserve"> и их количество</w:t>
            </w:r>
          </w:p>
          <w:p w14:paraId="2D135F88" w14:textId="77777777" w:rsidR="00BA6A29" w:rsidRDefault="0014436F" w:rsidP="00E74BF0">
            <w:pPr>
              <w:rPr>
                <w:sz w:val="20"/>
                <w:szCs w:val="20"/>
              </w:rPr>
            </w:pPr>
            <w:r w:rsidRPr="00F775BE">
              <w:rPr>
                <w:sz w:val="20"/>
                <w:szCs w:val="20"/>
              </w:rPr>
              <w:t xml:space="preserve">Верхняя и нижняя </w:t>
            </w:r>
            <w:r w:rsidR="007B2217">
              <w:rPr>
                <w:sz w:val="20"/>
                <w:szCs w:val="20"/>
              </w:rPr>
              <w:t xml:space="preserve">направляющие — профильная труба сечением </w:t>
            </w:r>
            <w:r w:rsidR="00BA6A29">
              <w:rPr>
                <w:sz w:val="20"/>
                <w:szCs w:val="20"/>
              </w:rPr>
              <w:t>2</w:t>
            </w:r>
            <w:r w:rsidR="007B2217">
              <w:rPr>
                <w:sz w:val="20"/>
                <w:szCs w:val="20"/>
              </w:rPr>
              <w:t>0</w:t>
            </w:r>
            <w:r w:rsidRPr="00F775BE">
              <w:rPr>
                <w:sz w:val="20"/>
                <w:szCs w:val="20"/>
              </w:rPr>
              <w:t>х2</w:t>
            </w:r>
            <w:r w:rsidR="00BA6A29">
              <w:rPr>
                <w:sz w:val="20"/>
                <w:szCs w:val="20"/>
              </w:rPr>
              <w:t>0</w:t>
            </w:r>
            <w:r w:rsidR="00562610">
              <w:rPr>
                <w:sz w:val="20"/>
                <w:szCs w:val="20"/>
              </w:rPr>
              <w:t>х1,5</w:t>
            </w:r>
            <w:r w:rsidR="007B2217">
              <w:rPr>
                <w:sz w:val="20"/>
                <w:szCs w:val="20"/>
              </w:rPr>
              <w:t xml:space="preserve"> – 2 штуки.</w:t>
            </w:r>
            <w:r w:rsidR="005807DB">
              <w:rPr>
                <w:sz w:val="20"/>
                <w:szCs w:val="20"/>
              </w:rPr>
              <w:t xml:space="preserve"> </w:t>
            </w:r>
          </w:p>
          <w:p w14:paraId="5B44BCD2" w14:textId="77777777" w:rsidR="00BA6A29" w:rsidRDefault="00BA6A29" w:rsidP="00E74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Боковины – профильная труба сечением 20х20х1,5 или полоса 20х4 с отверстиями под крепеж болта.</w:t>
            </w:r>
          </w:p>
          <w:p w14:paraId="770CAB03" w14:textId="77777777" w:rsidR="0014436F" w:rsidRDefault="007B2217" w:rsidP="00E74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</w:t>
            </w:r>
            <w:r w:rsidR="0014436F" w:rsidRPr="00F775BE">
              <w:rPr>
                <w:sz w:val="20"/>
                <w:szCs w:val="20"/>
              </w:rPr>
              <w:t xml:space="preserve">олнение </w:t>
            </w:r>
            <w:r w:rsidR="00BA6A29">
              <w:rPr>
                <w:sz w:val="20"/>
                <w:szCs w:val="20"/>
              </w:rPr>
              <w:t xml:space="preserve">(прямоугольник) </w:t>
            </w:r>
            <w:r>
              <w:rPr>
                <w:sz w:val="20"/>
                <w:szCs w:val="20"/>
              </w:rPr>
              <w:t xml:space="preserve">– </w:t>
            </w:r>
            <w:r w:rsidR="0014436F" w:rsidRPr="00F775BE">
              <w:rPr>
                <w:sz w:val="20"/>
                <w:szCs w:val="20"/>
              </w:rPr>
              <w:t>профил</w:t>
            </w:r>
            <w:r>
              <w:rPr>
                <w:sz w:val="20"/>
                <w:szCs w:val="20"/>
              </w:rPr>
              <w:t>ьная труба</w:t>
            </w:r>
            <w:r w:rsidR="0014436F" w:rsidRPr="00F775BE">
              <w:rPr>
                <w:sz w:val="20"/>
                <w:szCs w:val="20"/>
              </w:rPr>
              <w:t xml:space="preserve"> </w:t>
            </w:r>
            <w:r w:rsidR="00BA6A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5х</w:t>
            </w:r>
            <w:r w:rsidR="00BA6A29">
              <w:rPr>
                <w:sz w:val="20"/>
                <w:szCs w:val="20"/>
              </w:rPr>
              <w:t>1</w:t>
            </w:r>
            <w:r w:rsidR="0014436F" w:rsidRPr="00F775BE">
              <w:rPr>
                <w:sz w:val="20"/>
                <w:szCs w:val="20"/>
              </w:rPr>
              <w:t>5</w:t>
            </w:r>
            <w:r w:rsidR="00562610">
              <w:rPr>
                <w:sz w:val="20"/>
                <w:szCs w:val="20"/>
              </w:rPr>
              <w:t>х1,5</w:t>
            </w:r>
            <w:r w:rsidR="00BA6A29">
              <w:rPr>
                <w:sz w:val="20"/>
                <w:szCs w:val="20"/>
              </w:rPr>
              <w:t xml:space="preserve"> – 4 штуки</w:t>
            </w:r>
            <w:r>
              <w:rPr>
                <w:sz w:val="20"/>
                <w:szCs w:val="20"/>
              </w:rPr>
              <w:t>.</w:t>
            </w:r>
          </w:p>
          <w:p w14:paraId="3C09936B" w14:textId="77777777" w:rsidR="00BA6A29" w:rsidRDefault="00BA6A29" w:rsidP="00E74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(связи рамки и прямоугольника) – 6 штук.</w:t>
            </w:r>
          </w:p>
          <w:p w14:paraId="56693720" w14:textId="77777777" w:rsidR="0014436F" w:rsidRPr="000426BA" w:rsidRDefault="0014436F" w:rsidP="000426BA">
            <w:pPr>
              <w:rPr>
                <w:b/>
                <w:sz w:val="20"/>
                <w:szCs w:val="20"/>
              </w:rPr>
            </w:pPr>
            <w:r w:rsidRPr="000426BA">
              <w:rPr>
                <w:b/>
                <w:sz w:val="20"/>
                <w:szCs w:val="20"/>
              </w:rPr>
              <w:t>Требования к покраске:</w:t>
            </w:r>
          </w:p>
          <w:p w14:paraId="1D74BCDD" w14:textId="77777777" w:rsidR="0014436F" w:rsidRPr="00E74BF0" w:rsidRDefault="0014436F" w:rsidP="00E74BF0">
            <w:pPr>
              <w:rPr>
                <w:sz w:val="20"/>
                <w:szCs w:val="20"/>
              </w:rPr>
            </w:pPr>
            <w:r w:rsidRPr="00E74BF0">
              <w:rPr>
                <w:sz w:val="20"/>
                <w:szCs w:val="20"/>
              </w:rPr>
              <w:t>Полимерно-порошковая краска устойчивая к сложным атмосферным условиям, истиранию, воздействию ультрафиолета.</w:t>
            </w:r>
          </w:p>
          <w:p w14:paraId="227E35E4" w14:textId="77777777" w:rsidR="0014436F" w:rsidRPr="000426BA" w:rsidRDefault="0014436F" w:rsidP="000426BA">
            <w:pPr>
              <w:rPr>
                <w:b/>
                <w:sz w:val="20"/>
                <w:szCs w:val="20"/>
              </w:rPr>
            </w:pPr>
            <w:r w:rsidRPr="000426BA">
              <w:rPr>
                <w:b/>
                <w:sz w:val="20"/>
                <w:szCs w:val="20"/>
              </w:rPr>
              <w:t>Требования к монтажу:</w:t>
            </w:r>
          </w:p>
          <w:p w14:paraId="5EE629DE" w14:textId="77777777" w:rsidR="0014436F" w:rsidRPr="00F775BE" w:rsidRDefault="0014436F" w:rsidP="007B2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присоединяется к столбам на </w:t>
            </w:r>
            <w:r w:rsidR="007B2217">
              <w:rPr>
                <w:sz w:val="20"/>
                <w:szCs w:val="20"/>
              </w:rPr>
              <w:t>сварке</w:t>
            </w:r>
            <w:r w:rsidR="00BA6A29">
              <w:rPr>
                <w:sz w:val="20"/>
                <w:szCs w:val="20"/>
              </w:rPr>
              <w:t xml:space="preserve"> или пр помощи болтов</w:t>
            </w:r>
            <w:r>
              <w:rPr>
                <w:sz w:val="20"/>
                <w:szCs w:val="20"/>
              </w:rPr>
              <w:t>.</w:t>
            </w:r>
            <w:r w:rsidR="007B2217">
              <w:rPr>
                <w:sz w:val="20"/>
                <w:szCs w:val="20"/>
              </w:rPr>
              <w:t xml:space="preserve"> Столбы в состав ограждения не входят. </w:t>
            </w:r>
            <w:r w:rsidRPr="00E74BF0">
              <w:rPr>
                <w:sz w:val="20"/>
                <w:szCs w:val="20"/>
              </w:rPr>
              <w:t> </w:t>
            </w:r>
          </w:p>
        </w:tc>
      </w:tr>
    </w:tbl>
    <w:p w14:paraId="5B9A09B3" w14:textId="77777777" w:rsidR="00290948" w:rsidRDefault="00290948" w:rsidP="00290948"/>
    <w:p w14:paraId="3F72F4B7" w14:textId="77777777" w:rsidR="00F70C34" w:rsidRDefault="00F70C34" w:rsidP="00290948">
      <w:pPr>
        <w:tabs>
          <w:tab w:val="left" w:pos="3468"/>
        </w:tabs>
      </w:pPr>
    </w:p>
    <w:p w14:paraId="3822DE68" w14:textId="77777777" w:rsidR="00881A95" w:rsidRPr="00881A95" w:rsidRDefault="00881A95" w:rsidP="00BB775E">
      <w:pPr>
        <w:autoSpaceDE w:val="0"/>
        <w:autoSpaceDN w:val="0"/>
        <w:ind w:left="-284" w:hanging="498"/>
        <w:jc w:val="both"/>
        <w:rPr>
          <w:sz w:val="22"/>
          <w:szCs w:val="22"/>
        </w:rPr>
      </w:pPr>
      <w:r w:rsidRPr="00881A95">
        <w:rPr>
          <w:sz w:val="22"/>
          <w:szCs w:val="22"/>
        </w:rPr>
        <w:t xml:space="preserve">             </w:t>
      </w:r>
    </w:p>
    <w:p w14:paraId="2CBB1206" w14:textId="77777777" w:rsidR="00881A95" w:rsidRPr="00881A95" w:rsidRDefault="00881A95" w:rsidP="00881A95">
      <w:pPr>
        <w:autoSpaceDE w:val="0"/>
        <w:autoSpaceDN w:val="0"/>
        <w:ind w:left="-284" w:hanging="498"/>
        <w:jc w:val="both"/>
        <w:rPr>
          <w:sz w:val="22"/>
          <w:szCs w:val="22"/>
        </w:rPr>
      </w:pPr>
    </w:p>
    <w:p w14:paraId="1FAF4CA5" w14:textId="77777777" w:rsidR="00881A95" w:rsidRPr="00881A95" w:rsidRDefault="00881A95" w:rsidP="00881A95">
      <w:pPr>
        <w:autoSpaceDE w:val="0"/>
        <w:autoSpaceDN w:val="0"/>
        <w:ind w:left="-284" w:hanging="498"/>
        <w:jc w:val="both"/>
        <w:rPr>
          <w:sz w:val="22"/>
          <w:szCs w:val="22"/>
        </w:rPr>
      </w:pPr>
    </w:p>
    <w:p w14:paraId="231C0EF7" w14:textId="77777777" w:rsidR="00F70C34" w:rsidRDefault="00F70C34" w:rsidP="00290948">
      <w:pPr>
        <w:tabs>
          <w:tab w:val="left" w:pos="3468"/>
        </w:tabs>
      </w:pPr>
    </w:p>
    <w:p w14:paraId="0676D5FA" w14:textId="77777777" w:rsidR="00F70C34" w:rsidRDefault="00F70C34" w:rsidP="00290948">
      <w:pPr>
        <w:tabs>
          <w:tab w:val="left" w:pos="3468"/>
        </w:tabs>
      </w:pPr>
    </w:p>
    <w:p w14:paraId="17FB8CCC" w14:textId="77777777" w:rsidR="00290948" w:rsidRPr="00F70C34" w:rsidRDefault="00290948" w:rsidP="00F70C34"/>
    <w:sectPr w:rsidR="00290948" w:rsidRPr="00F70C34" w:rsidSect="00A733FE">
      <w:pgSz w:w="11906" w:h="16838"/>
      <w:pgMar w:top="567" w:right="567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7F39" w14:textId="77777777" w:rsidR="00EA0EFC" w:rsidRDefault="00EA0EFC" w:rsidP="00290948">
      <w:r>
        <w:separator/>
      </w:r>
    </w:p>
  </w:endnote>
  <w:endnote w:type="continuationSeparator" w:id="0">
    <w:p w14:paraId="50BB030A" w14:textId="77777777" w:rsidR="00EA0EFC" w:rsidRDefault="00EA0EFC" w:rsidP="002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2B3B" w14:textId="77777777" w:rsidR="00EA0EFC" w:rsidRDefault="00EA0EFC" w:rsidP="00290948">
      <w:r>
        <w:separator/>
      </w:r>
    </w:p>
  </w:footnote>
  <w:footnote w:type="continuationSeparator" w:id="0">
    <w:p w14:paraId="72552EAE" w14:textId="77777777" w:rsidR="00EA0EFC" w:rsidRDefault="00EA0EFC" w:rsidP="0029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76D6"/>
    <w:multiLevelType w:val="multilevel"/>
    <w:tmpl w:val="85FC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E3B5A"/>
    <w:multiLevelType w:val="multilevel"/>
    <w:tmpl w:val="61B2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250FF"/>
    <w:multiLevelType w:val="hybridMultilevel"/>
    <w:tmpl w:val="0E66C0D0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1215"/>
    <w:multiLevelType w:val="hybridMultilevel"/>
    <w:tmpl w:val="CC626E9E"/>
    <w:lvl w:ilvl="0" w:tplc="1FC67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721A"/>
    <w:multiLevelType w:val="hybridMultilevel"/>
    <w:tmpl w:val="843A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314D"/>
    <w:multiLevelType w:val="hybridMultilevel"/>
    <w:tmpl w:val="3462E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D1A"/>
    <w:multiLevelType w:val="hybridMultilevel"/>
    <w:tmpl w:val="B1E42A2C"/>
    <w:lvl w:ilvl="0" w:tplc="09EC2862">
      <w:numFmt w:val="bullet"/>
      <w:lvlText w:val=""/>
      <w:lvlJc w:val="left"/>
      <w:pPr>
        <w:ind w:left="1110" w:hanging="75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3CCA"/>
    <w:multiLevelType w:val="multilevel"/>
    <w:tmpl w:val="C2DC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00AF9"/>
    <w:multiLevelType w:val="hybridMultilevel"/>
    <w:tmpl w:val="2D72BDF0"/>
    <w:lvl w:ilvl="0" w:tplc="F7565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12D7"/>
    <w:multiLevelType w:val="hybridMultilevel"/>
    <w:tmpl w:val="CC626E9E"/>
    <w:lvl w:ilvl="0" w:tplc="1FC67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D77AC"/>
    <w:multiLevelType w:val="hybridMultilevel"/>
    <w:tmpl w:val="2BF0EEB8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94AFA"/>
    <w:multiLevelType w:val="hybridMultilevel"/>
    <w:tmpl w:val="2A1CC24E"/>
    <w:lvl w:ilvl="0" w:tplc="29EA3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C0BD5"/>
    <w:multiLevelType w:val="hybridMultilevel"/>
    <w:tmpl w:val="2BF0EEB8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F4802"/>
    <w:multiLevelType w:val="hybridMultilevel"/>
    <w:tmpl w:val="DEFAA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30D"/>
    <w:multiLevelType w:val="multilevel"/>
    <w:tmpl w:val="895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51FBE"/>
    <w:multiLevelType w:val="hybridMultilevel"/>
    <w:tmpl w:val="F02ED6E0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F1B90"/>
    <w:multiLevelType w:val="hybridMultilevel"/>
    <w:tmpl w:val="F10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D1A75"/>
    <w:multiLevelType w:val="hybridMultilevel"/>
    <w:tmpl w:val="4EE8AE52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042A"/>
    <w:multiLevelType w:val="hybridMultilevel"/>
    <w:tmpl w:val="3F28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40303"/>
    <w:multiLevelType w:val="hybridMultilevel"/>
    <w:tmpl w:val="4EE8AE52"/>
    <w:lvl w:ilvl="0" w:tplc="9348B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06576"/>
    <w:multiLevelType w:val="hybridMultilevel"/>
    <w:tmpl w:val="F622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15D37"/>
    <w:multiLevelType w:val="multilevel"/>
    <w:tmpl w:val="93B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F46BC3"/>
    <w:multiLevelType w:val="hybridMultilevel"/>
    <w:tmpl w:val="CC626E9E"/>
    <w:lvl w:ilvl="0" w:tplc="1FC67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B42D8"/>
    <w:multiLevelType w:val="multilevel"/>
    <w:tmpl w:val="529C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460093">
    <w:abstractNumId w:val="20"/>
  </w:num>
  <w:num w:numId="2" w16cid:durableId="1421875960">
    <w:abstractNumId w:val="16"/>
  </w:num>
  <w:num w:numId="3" w16cid:durableId="1991714210">
    <w:abstractNumId w:val="4"/>
  </w:num>
  <w:num w:numId="4" w16cid:durableId="1422217646">
    <w:abstractNumId w:val="18"/>
  </w:num>
  <w:num w:numId="5" w16cid:durableId="131555899">
    <w:abstractNumId w:val="14"/>
  </w:num>
  <w:num w:numId="6" w16cid:durableId="752360178">
    <w:abstractNumId w:val="1"/>
  </w:num>
  <w:num w:numId="7" w16cid:durableId="362826357">
    <w:abstractNumId w:val="13"/>
  </w:num>
  <w:num w:numId="8" w16cid:durableId="908802816">
    <w:abstractNumId w:val="5"/>
  </w:num>
  <w:num w:numId="9" w16cid:durableId="1754860873">
    <w:abstractNumId w:val="19"/>
  </w:num>
  <w:num w:numId="10" w16cid:durableId="256327105">
    <w:abstractNumId w:val="15"/>
  </w:num>
  <w:num w:numId="11" w16cid:durableId="400568624">
    <w:abstractNumId w:val="21"/>
  </w:num>
  <w:num w:numId="12" w16cid:durableId="1069960627">
    <w:abstractNumId w:val="7"/>
  </w:num>
  <w:num w:numId="13" w16cid:durableId="393085309">
    <w:abstractNumId w:val="0"/>
  </w:num>
  <w:num w:numId="14" w16cid:durableId="2068409432">
    <w:abstractNumId w:val="17"/>
  </w:num>
  <w:num w:numId="15" w16cid:durableId="1231385339">
    <w:abstractNumId w:val="2"/>
  </w:num>
  <w:num w:numId="16" w16cid:durableId="1583097720">
    <w:abstractNumId w:val="6"/>
  </w:num>
  <w:num w:numId="17" w16cid:durableId="482739590">
    <w:abstractNumId w:val="23"/>
  </w:num>
  <w:num w:numId="18" w16cid:durableId="1327055409">
    <w:abstractNumId w:val="12"/>
  </w:num>
  <w:num w:numId="19" w16cid:durableId="604311576">
    <w:abstractNumId w:val="8"/>
  </w:num>
  <w:num w:numId="20" w16cid:durableId="1175456274">
    <w:abstractNumId w:val="10"/>
  </w:num>
  <w:num w:numId="21" w16cid:durableId="1913420154">
    <w:abstractNumId w:val="22"/>
  </w:num>
  <w:num w:numId="22" w16cid:durableId="1848015040">
    <w:abstractNumId w:val="11"/>
  </w:num>
  <w:num w:numId="23" w16cid:durableId="309332431">
    <w:abstractNumId w:val="3"/>
  </w:num>
  <w:num w:numId="24" w16cid:durableId="1395658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313"/>
    <w:rsid w:val="0001364F"/>
    <w:rsid w:val="000426BA"/>
    <w:rsid w:val="000545E7"/>
    <w:rsid w:val="00100326"/>
    <w:rsid w:val="00112045"/>
    <w:rsid w:val="00142371"/>
    <w:rsid w:val="0014436F"/>
    <w:rsid w:val="001D1353"/>
    <w:rsid w:val="001E0CE0"/>
    <w:rsid w:val="0022392E"/>
    <w:rsid w:val="00223971"/>
    <w:rsid w:val="00290948"/>
    <w:rsid w:val="002B1D48"/>
    <w:rsid w:val="002D6F20"/>
    <w:rsid w:val="002E4DBA"/>
    <w:rsid w:val="002F325B"/>
    <w:rsid w:val="00313A9F"/>
    <w:rsid w:val="00323188"/>
    <w:rsid w:val="00383D3A"/>
    <w:rsid w:val="00384458"/>
    <w:rsid w:val="00452FE2"/>
    <w:rsid w:val="00461F07"/>
    <w:rsid w:val="00491E1C"/>
    <w:rsid w:val="004946FA"/>
    <w:rsid w:val="004C4194"/>
    <w:rsid w:val="004F70EF"/>
    <w:rsid w:val="0050351A"/>
    <w:rsid w:val="0052744A"/>
    <w:rsid w:val="00543E3C"/>
    <w:rsid w:val="00562610"/>
    <w:rsid w:val="00570377"/>
    <w:rsid w:val="005807DB"/>
    <w:rsid w:val="006073F7"/>
    <w:rsid w:val="00612CC0"/>
    <w:rsid w:val="006C3C89"/>
    <w:rsid w:val="00782852"/>
    <w:rsid w:val="007A2F0A"/>
    <w:rsid w:val="007A573B"/>
    <w:rsid w:val="007B2217"/>
    <w:rsid w:val="007D675F"/>
    <w:rsid w:val="007E5EC6"/>
    <w:rsid w:val="00821FCB"/>
    <w:rsid w:val="008459F1"/>
    <w:rsid w:val="00881A95"/>
    <w:rsid w:val="008C3233"/>
    <w:rsid w:val="008D19AA"/>
    <w:rsid w:val="008E6BA7"/>
    <w:rsid w:val="009535C4"/>
    <w:rsid w:val="00971031"/>
    <w:rsid w:val="00982EA1"/>
    <w:rsid w:val="00A0091B"/>
    <w:rsid w:val="00A54916"/>
    <w:rsid w:val="00A56CC3"/>
    <w:rsid w:val="00A733FE"/>
    <w:rsid w:val="00AA7C1B"/>
    <w:rsid w:val="00AC6782"/>
    <w:rsid w:val="00B40E57"/>
    <w:rsid w:val="00BA6A29"/>
    <w:rsid w:val="00BB775E"/>
    <w:rsid w:val="00C14DE5"/>
    <w:rsid w:val="00C6366C"/>
    <w:rsid w:val="00CE097F"/>
    <w:rsid w:val="00D07443"/>
    <w:rsid w:val="00D37313"/>
    <w:rsid w:val="00DA26AD"/>
    <w:rsid w:val="00DA43A0"/>
    <w:rsid w:val="00DB74ED"/>
    <w:rsid w:val="00DC5F92"/>
    <w:rsid w:val="00E15FC2"/>
    <w:rsid w:val="00E17FAF"/>
    <w:rsid w:val="00E74BF0"/>
    <w:rsid w:val="00EA0EFC"/>
    <w:rsid w:val="00EC04EF"/>
    <w:rsid w:val="00EC4376"/>
    <w:rsid w:val="00F030A8"/>
    <w:rsid w:val="00F33545"/>
    <w:rsid w:val="00F70C34"/>
    <w:rsid w:val="00F72E3C"/>
    <w:rsid w:val="00F775BE"/>
    <w:rsid w:val="00F82532"/>
    <w:rsid w:val="00FC0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4FF"/>
  <w15:docId w15:val="{4EF2C1F0-8475-4366-8102-4F71E3F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9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09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09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9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21FCB"/>
  </w:style>
  <w:style w:type="paragraph" w:styleId="a8">
    <w:name w:val="List Paragraph"/>
    <w:basedOn w:val="a"/>
    <w:uiPriority w:val="34"/>
    <w:qFormat/>
    <w:rsid w:val="006C3C8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74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74E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rsid w:val="00E74B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C6B0-1578-4ABA-AF45-AED08271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Рахман</cp:lastModifiedBy>
  <cp:revision>9</cp:revision>
  <cp:lastPrinted>2015-12-04T06:49:00Z</cp:lastPrinted>
  <dcterms:created xsi:type="dcterms:W3CDTF">2016-01-29T12:40:00Z</dcterms:created>
  <dcterms:modified xsi:type="dcterms:W3CDTF">2023-09-22T16:05:00Z</dcterms:modified>
</cp:coreProperties>
</file>